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024938.xml.htm"/>
      <w:bookmarkStart w:id="1" w:name="kswkform4_178302493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Halderman Howard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 E JACKSON ST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MUNCIE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47305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FIRST MERCHANTS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FRME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4"/>
        <w:gridCol w:w="900"/>
        <w:gridCol w:w="771"/>
        <w:gridCol w:w="598"/>
        <w:gridCol w:w="345"/>
        <w:gridCol w:w="792"/>
        <w:gridCol w:w="447"/>
        <w:gridCol w:w="749"/>
        <w:gridCol w:w="1397"/>
        <w:gridCol w:w="987"/>
        <w:gridCol w:w="91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536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43.69</w:t>
            </w:r>
            <w:r>
              <w:rPr/>
              <w:t xml:space="preserve"> </w:t>
            </w:r>
          </w:p>
        </w:tc>
        <w:tc>
          <w:tcPr>
            <w:tcW w:w="13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29,772.944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Restricted Stock Awards totaling 7,643 shares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Paul Cento (Confirming Statement on File)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07/02/2026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93260" TargetMode="External"/><Relationship Id="rId5" Type="http://schemas.openxmlformats.org/officeDocument/2006/relationships/hyperlink" Target="http://www.sec.gov/cgi-bin/browse-edgar?action=getcompany&amp;CIK=000071253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567</Words>
  <Characters>3090</Characters>
  <CharactersWithSpaces>3598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